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371</w:t>
      </w:r>
    </w:p>
    <w:p>
      <w:r>
        <w:t>Bundesgericht (BGE), 2001-01-08, DE</w:t>
      </w:r>
    </w:p>
    <w:p>
      <w:r>
        <w:rPr>
          <w:b/>
        </w:rPr>
        <w:t xml:space="preserve">Quelle: </w:t>
      </w:r>
      <w:r>
        <w:t>https://mcp.opencaselaw.ch/entscheid/bge_127 III 371</w:t>
      </w:r>
    </w:p>
    <w:p>
      <w:r>
        <w:t>FR: ATF 127 III 371</w:t>
      </w:r>
    </w:p>
    <w:p>
      <w:r>
        <w:t>IT: DTF 127 III 371</w:t>
      </w:r>
    </w:p>
    <w:p>
      <w:pPr>
        <w:pStyle w:val="Heading2"/>
      </w:pPr>
      <w:r>
        <w:t>Regeste</w:t>
      </w:r>
    </w:p>
    <w:p>
      <w:r>
        <w:t>Regeste Einstellung des Konkursverfahrens mangels Aktiven (Art. 230 SchKG); Verrechnungsguthaben des Gemeinschuldners bei der WIR Bank. Der Vorbehalt der WIR Bank, der mit der Überweisung des einem Verrechnungsguthaben des Gemeinschuldners entsprechenden Geldbetrags an die Konkursmasse verbunden worden ist und wonach der Geldbetrag im Falle einer Einstellung des Konkursverfahrens mangels Aktiven an die Bank zurückzuerstatten sei, ist für die Konkursorgane unbeachtlich (E. 4 und 5).</w:t>
      </w:r>
    </w:p>
    <w:p>
      <w:pPr>
        <w:pStyle w:val="Heading2"/>
      </w:pPr>
      <w:r>
        <w:t>Erwägungen</w:t>
      </w:r>
    </w:p>
    <w:p>
      <w:r>
        <w:rPr>
          <w:b/>
        </w:rPr>
        <w:t>E. 4</w:t>
      </w:r>
    </w:p>
    <w:p>
      <w:r>
        <w:t>In der Verfügung des Konkursamtes, wonach der Betrag von Fr. 5'494.10 und der Zins von Fr. 70.30 an die WIR Bank überwiesen werden sollen, erblickt der Beschwerdeführer einen Verstoss gegen Art. 230 SchKG : Nach Erlass der Einstellungsverfügung gehe das Verfahren in die Zuständigkeit des Konkursrichters über und verbleibe der Konkursverwaltung einzig noch die Befugnis, die Einstellungsverfügung zu publizieren und die Höhe der für eine allfällige Durchführung des Konkursverfahrens sicherzustellenden Kosten zu bemessen. a) Die Konkursmasse wird durch das gesamte pfändbare Vermögen gebildet, das dem Schuldner zur Zeit der Konkurseröffnung gehört ( Art. 197 Abs. 1 SchKG ). Dazu zählte hier auch das WIR-(Verrechnungs-)Guthaben des Beschwerdeführers. Da für dieses Guthaben kein Anspruch auf Barauszahlung bestand (dazu BGE 95 II 176 E. 3 S. 179; Ziff. 3.1.1. der "Geschäftsbedingungen für offizielle WIR-Teilnehmer", Ausgabe vom 1. November 1996), hätte es sich nicht im Sinne von Art. 243 Abs. 1 SchKG durch das Konkursamt eintreiben lassen; der Anspruch hätte öffentlich versteigert oder allenfalls freihändig veräussert werden müssen ( Art. 256 Abs. 1 SchKG ; vgl. JOHANNA MAYER-LADNER, Verwertung von WIR-Guthaben, in: Insolvenz- und Wirtschaftsrecht [IWIR] 1999, S. 14). Die WIR Bank kam den Konkursgläubigern, ohne Anerkennung einer Rechtspflicht, entgegen und überwies der Konkursverwaltung den dem Guthaben entsprechenden Geldbetrag, BGE 127 III 371 S. 373 allerdings mit der Erklärung, dass dieser im Falle einer Einstellung des Konkurses mangels Aktiven zurückzuerstatten wäre. Strittig ist letztlich die Verbindlichkeit dieses Vorbehalts. b) Die WIR Bank macht zu Recht nicht etwa geltend, sie habe den erwähnten Geldbetrag lediglich hinterlegt. Für eine blosse Hinterlegung liesse sich im Konkursrecht keine Grundlage finden. Wie denn auch aus der vom Beschwerdeführer angefochtenen Verfügung vom 8. Januar 2001 hervorgeht, ist der Betrag auf das Depositenkonto bei der St. Galler Kantonalbank überwiesen worden. Er ist damit in die Masse geflossen und vom Konkursbeschlag erfasst worden (vgl. Art. 18 Abs. 2 der Verordnung des Bundesgerichts vom 13. Juli 1911 über die Geschäftsführung der Konkursämter [KOV; SR 281.32]; Ziffer 2 der Richtlinien der Schuldbetreibungs- und Konkurskammer vom 30. August 1972 für das konkursamtliche Rechnungswesen, abgedruckt in: BGE 98 III 1 ff.). Mit der richterlichen Einstellung des Konkursverfahrens und dem Ablauf der Frist nach Art. 230 Abs. 2 SchKG für ein allfälliges Begehren eines Gläubigers, das Verfahren gleichwohl durchzuführen, sind sodann die Befugnisse der Konkursorgane hinsichtlich Verwaltung und Verwertung der Masse dahingefallen. Ebenso ist das Beschlagsrecht der Konkursgläubiger am noch vorhandenen Vermögen des Gemeinschuldners erloschen. Es besteht mit andern Worten kein Massavermögen mehr, aus dem der in Frage stehende Betrag an die WIR Bank überwiesen werden könnte (dazu BGE 102 III 85 E. 2 S. 87 mit Hinweisen). Eine solche Überweisung fällt auch aus einem andern Grund ausser Betracht: Das Vermögen, das dem ehemaligen Konkursiten grundsätzlich wieder zur freien Verfügung steht, haftet dessen Gläubigern neu in der Weise, dass die vor der Konkurseröffnung eingeleiteten Betreibungen wieder aufleben ( Art. 230 Abs. 4 SchKG ) und dass während zwei Jahren neue Betreibungen auch auf Pfändung eingeleitet werden können ( Art. 230 Abs. 3 SchKG ). Durch eine Rückerstattung an die WIR Bank, wie sie das Konkursamt gestützt auf deren Vorbehalt für den Fall der Einstellung des Konkurses mangels Aktiven in Aussicht genommen hat, würde dieses Haftungssubstrat in gesetzwidriger Weise geschmälert. Als Aussenstehende haben die Gläubiger des Beschwerdeführers sich weder die Geschäftsbedingungen der WIR Bank noch Erklärungen der Organe der Bank entgegenhalten zu lassen.</w:t>
      </w:r>
    </w:p>
    <w:p>
      <w:r>
        <w:rPr>
          <w:b/>
        </w:rPr>
        <w:t>E. 5</w:t>
      </w:r>
    </w:p>
    <w:p>
      <w:r>
        <w:t>Der Vorbehalt der WIR Bank, der der angefochtenen Verfügung des Konkursamtes zugrunde liegt, widerspricht nach dem BGE 127 III 371 S. 374 Gesagten den die Verhältnisse nach Einstellung des Konkursverfahrens regelnden Bestimmungen. Er ist für die Konkursorgane daher unbeachtlich. In Aufhebung von Dispositiv-Ziffer 2 der Verfügung vom 8. Januar 2001 ist das Konkursamt daher anzuweisen, (auch) den strittigen Betrag - direkt - dem Beschwerdeführer herauszugeben. Ob der Beschwerdeführer allenfalls verpflichtet ist, bei der WIR Bank ein Verrechnungskonto zu unterhalten bzw. neu eröffnen zu lassen und ob er in diesem Zusammenhang den strittigen Betrag an die Bank zu überweisen hat, bestimmt sich ausschliesslich nach den Geschäftsbedingungen der WIR Bank. Die Frage ist - ausserhalb des Konkursverfahrens - gegebenenfalls vom Richter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